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rail curtain rod complete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with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1</w:t>
      </w:r>
      <w:r w:rsidR="00AE3A5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ceiling curtain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, 1</w:t>
      </w:r>
      <w:r w:rsidR="00AE3A51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>, 1</w:t>
      </w:r>
      <w:r w:rsidR="00AE3A51">
        <w:rPr>
          <w:rStyle w:val="y2iqfc"/>
          <w:rFonts w:ascii="Times New Roman" w:hAnsi="Times New Roman" w:cs="Times New Roman"/>
          <w:sz w:val="24"/>
          <w:szCs w:val="24"/>
        </w:rPr>
        <w:t>8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End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AE3A51">
        <w:rPr>
          <w:rStyle w:val="y2iqfc"/>
          <w:rFonts w:ascii="Times New Roman" w:hAnsi="Times New Roman" w:cs="Times New Roman"/>
          <w:b/>
          <w:sz w:val="24"/>
          <w:szCs w:val="24"/>
        </w:rPr>
        <w:t>54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5D21E2"/>
    <w:rsid w:val="00874E14"/>
    <w:rsid w:val="00AE3A51"/>
    <w:rsid w:val="00E4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</cp:revision>
  <dcterms:created xsi:type="dcterms:W3CDTF">2024-11-07T11:52:00Z</dcterms:created>
  <dcterms:modified xsi:type="dcterms:W3CDTF">2024-11-07T11:58:00Z</dcterms:modified>
</cp:coreProperties>
</file>